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FB80" w14:textId="77777777" w:rsidR="0049582E" w:rsidRDefault="0049582E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15763D30" w14:textId="77777777" w:rsidR="0049582E" w:rsidRDefault="0049582E">
      <w:pPr>
        <w:widowControl w:val="0"/>
        <w:ind w:right="2826"/>
        <w:rPr>
          <w:rFonts w:ascii="Times New Roman" w:eastAsia="Times New Roman" w:hAnsi="Times New Roman" w:cs="Times New Roman"/>
          <w:b/>
        </w:rPr>
      </w:pPr>
    </w:p>
    <w:p w14:paraId="74160C30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3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 Organizational Items: </w:t>
      </w:r>
    </w:p>
    <w:p w14:paraId="0CDE7EA8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1.1 Call to Order</w:t>
      </w:r>
    </w:p>
    <w:p w14:paraId="4EADB831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751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1.2. Roll Call  </w:t>
      </w:r>
    </w:p>
    <w:tbl>
      <w:tblPr>
        <w:tblStyle w:val="a"/>
        <w:tblW w:w="10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80"/>
        <w:gridCol w:w="4425"/>
        <w:gridCol w:w="495"/>
      </w:tblGrid>
      <w:tr w:rsidR="0049582E" w14:paraId="154EAB2B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FC60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President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Shaw, Jared)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1E124" w14:textId="77777777" w:rsidR="0049582E" w:rsidRDefault="0049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6FC11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Sustainability Director </w:t>
            </w:r>
            <w:r>
              <w:rPr>
                <w:rFonts w:ascii="Times New Roman" w:eastAsia="Times New Roman" w:hAnsi="Times New Roman" w:cs="Times New Roman"/>
                <w:b/>
              </w:rPr>
              <w:t>(Sherratt, Tami)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0F7C9" w14:textId="77777777" w:rsidR="0049582E" w:rsidRDefault="0049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582E" w14:paraId="307FB688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95F99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Vice President </w:t>
            </w:r>
            <w:r>
              <w:rPr>
                <w:rFonts w:ascii="Times New Roman" w:eastAsia="Times New Roman" w:hAnsi="Times New Roman" w:cs="Times New Roman"/>
                <w:b/>
              </w:rPr>
              <w:t>(Barringer, Katrina)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5354B" w14:textId="77777777" w:rsidR="0049582E" w:rsidRDefault="0049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A4760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Artistic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Director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Baugh, Nikki)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11281" w14:textId="77777777" w:rsidR="0049582E" w:rsidRDefault="0049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582E" w14:paraId="1A008F5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A46D0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External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Van Stee, Victoria)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B7760" w14:textId="77777777" w:rsidR="0049582E" w:rsidRDefault="0049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F613C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Sakellar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Socrates)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1FF4" w14:textId="77777777" w:rsidR="0049582E" w:rsidRDefault="0049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582E" w14:paraId="636D934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88D59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Academic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Affairs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Cuevas, Julia)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34966" w14:textId="77777777" w:rsidR="0049582E" w:rsidRDefault="0049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3C57D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Rolle, Christian)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C3AEE" w14:textId="77777777" w:rsidR="0049582E" w:rsidRDefault="004958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582E" w14:paraId="37D29BE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8DED0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Director of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Finance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Felix, Jay)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DCB5" w14:textId="77777777" w:rsidR="0049582E" w:rsidRDefault="0049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7CB11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Riddle, Matthew)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37AD" w14:textId="77777777" w:rsidR="0049582E" w:rsidRDefault="004958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582E" w14:paraId="1286FA8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48FCB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Executive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Assistant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Mason, Sierra)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D2E2C" w14:textId="77777777" w:rsidR="0049582E" w:rsidRDefault="0049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11623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Kanakkahwage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Mahen)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B39D8" w14:textId="77777777" w:rsidR="0049582E" w:rsidRDefault="004958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582E" w14:paraId="3B8BAAAD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4AA9C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Inter-Club Council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Maya, Genesis)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1FFA8" w14:textId="77777777" w:rsidR="0049582E" w:rsidRDefault="0049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9B9D5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Cruz, Gizelle)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AE623" w14:textId="77777777" w:rsidR="0049582E" w:rsidRDefault="004958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582E" w14:paraId="5C74AE30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F8024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Trustee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Natour, Hadi)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3E85A" w14:textId="77777777" w:rsidR="0049582E" w:rsidRDefault="0049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5A787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Monge, Annie)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8AFFF" w14:textId="77777777" w:rsidR="0049582E" w:rsidRDefault="004958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582E" w14:paraId="28E2BCDF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B5E81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Events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Jayasinghe, Darshika)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52006" w14:textId="77777777" w:rsidR="0049582E" w:rsidRDefault="0049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89FC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Large </w:t>
            </w:r>
            <w:r>
              <w:rPr>
                <w:rFonts w:ascii="Times New Roman" w:eastAsia="Times New Roman" w:hAnsi="Times New Roman" w:cs="Times New Roman"/>
                <w:b/>
              </w:rPr>
              <w:t>(Flanagan, Hugo)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C4011" w14:textId="77777777" w:rsidR="0049582E" w:rsidRDefault="004958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9582E" w14:paraId="45A84D2C" w14:textId="77777777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471AF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Outreach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Coordinator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Sarsoza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, Kaela)</w:t>
            </w:r>
          </w:p>
        </w:tc>
        <w:tc>
          <w:tcPr>
            <w:tcW w:w="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A02AB" w14:textId="77777777" w:rsidR="0049582E" w:rsidRDefault="0049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52786" w14:textId="77777777" w:rsidR="0049582E" w:rsidRDefault="009C0AC2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Senator at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Large  </w:t>
            </w:r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Vacant)</w:t>
            </w:r>
          </w:p>
        </w:tc>
        <w:tc>
          <w:tcPr>
            <w:tcW w:w="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A0B82" w14:textId="77777777" w:rsidR="0049582E" w:rsidRDefault="0049582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64A56DBE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39700D48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 xml:space="preserve">1.4. AB 2449 </w:t>
      </w:r>
    </w:p>
    <w:p w14:paraId="1ABA5548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78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Student Senate will consider members to participate remotely without giving up their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location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796661A0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113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 1226 W Cypress Ave</w:t>
      </w:r>
      <w:r>
        <w:rPr>
          <w:rFonts w:ascii="Times New Roman" w:eastAsia="Times New Roman" w:hAnsi="Times New Roman" w:cs="Times New Roman"/>
        </w:rPr>
        <w:t>. 92373 Redlands CA</w:t>
      </w:r>
    </w:p>
    <w:p w14:paraId="67BC3959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111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 </w:t>
      </w:r>
    </w:p>
    <w:p w14:paraId="3AF0FFD9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112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3. </w:t>
      </w:r>
    </w:p>
    <w:p w14:paraId="4A93EC9E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1.5. Adoption of the Agenda -</w:t>
      </w:r>
    </w:p>
    <w:p w14:paraId="27E93980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ind w:left="776"/>
        <w:rPr>
          <w:rFonts w:ascii="Times New Roman" w:eastAsia="Times New Roman" w:hAnsi="Times New Roman" w:cs="Times New Roman"/>
          <w:b/>
        </w:rPr>
      </w:pPr>
    </w:p>
    <w:p w14:paraId="394F9DA5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77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1.6. Approval of the Minutes -</w:t>
      </w:r>
    </w:p>
    <w:p w14:paraId="3E5F9AFC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>Feb. 7 Special Meeting</w:t>
        </w:r>
      </w:hyperlink>
      <w:r>
        <w:rPr>
          <w:rFonts w:ascii="Times New Roman" w:eastAsia="Times New Roman" w:hAnsi="Times New Roman" w:cs="Times New Roman"/>
        </w:rPr>
        <w:t xml:space="preserve"> (w/ Feb. 21 amendments)</w:t>
      </w:r>
    </w:p>
    <w:p w14:paraId="74C9796E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Feb. 21 Special Meeting</w:t>
        </w:r>
      </w:hyperlink>
    </w:p>
    <w:p w14:paraId="70446087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</w:rPr>
      </w:pPr>
    </w:p>
    <w:p w14:paraId="0A3806B8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22667512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4FA5FE2B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2E148E2A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659EB33A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 Public Comment: </w:t>
      </w:r>
    </w:p>
    <w:p w14:paraId="144EAD56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44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This segment of the meeting is reserved for persons desiring to address the CHC Student Senate on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any  matter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of concern that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lastRenderedPageBreak/>
        <w:t xml:space="preserve">is not stated on the agenda. A time limit of three (3) minutes per speaker and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fifteen  (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15) minutes per topic shall be observed. The law does not permit any action to be taken, nor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extended  discussion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of any items not on the agenda. The CHC Student Senate may briefly respond to statements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made  or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questions posed, however, for further information, please contact the CHC Student Senate President for  the item of discussion to be placed on a future agenda. (Brown Act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§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54954.2) </w:t>
      </w:r>
    </w:p>
    <w:p w14:paraId="295C79FC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</w:rPr>
      </w:pPr>
    </w:p>
    <w:p w14:paraId="5BC085CC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3. Guest Speakers (10 min)</w:t>
      </w:r>
    </w:p>
    <w:p w14:paraId="03D9C75E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b/>
        </w:rPr>
      </w:pPr>
    </w:p>
    <w:p w14:paraId="54C215F9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  <w:color w:val="000000"/>
        </w:rPr>
        <w:t>4. Communication from the floor (3 minutes)</w:t>
      </w:r>
    </w:p>
    <w:p w14:paraId="34D1CD78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</w:rPr>
      </w:pPr>
    </w:p>
    <w:p w14:paraId="6FC45087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Kudos and Comradery (3 minutes)</w:t>
      </w:r>
    </w:p>
    <w:p w14:paraId="59524660" w14:textId="77777777" w:rsidR="0049582E" w:rsidRDefault="009C0A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Senator Riddle’s birthday was Wednesday!</w:t>
      </w:r>
    </w:p>
    <w:p w14:paraId="4462AA1D" w14:textId="77777777" w:rsidR="0049582E" w:rsidRDefault="009C0A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President Shaw’s birthday is this Sunday! </w:t>
      </w:r>
    </w:p>
    <w:p w14:paraId="18250131" w14:textId="77777777" w:rsidR="0049582E" w:rsidRDefault="009C0AC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Senator Flanagan’s birthday is on Monday!</w:t>
      </w:r>
    </w:p>
    <w:p w14:paraId="5EAB626E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6FEC078D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  <w:color w:val="000000"/>
        </w:rPr>
        <w:t>. New Business</w:t>
      </w:r>
      <w:r>
        <w:rPr>
          <w:rFonts w:ascii="Times New Roman" w:eastAsia="Times New Roman" w:hAnsi="Times New Roman" w:cs="Times New Roman"/>
          <w:b/>
        </w:rPr>
        <w:t>: Action Items</w:t>
      </w:r>
    </w:p>
    <w:p w14:paraId="4CEA9426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6.1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Cortz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10 Minutes          </w:t>
      </w:r>
    </w:p>
    <w:p w14:paraId="5E424D3F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appoint an election chair to oversee the May 2025 Student Senate elections.</w:t>
      </w:r>
    </w:p>
    <w:p w14:paraId="309A42C1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ind w:left="758"/>
        <w:rPr>
          <w:rFonts w:ascii="Times New Roman" w:eastAsia="Times New Roman" w:hAnsi="Times New Roman" w:cs="Times New Roman"/>
        </w:rPr>
      </w:pPr>
    </w:p>
    <w:p w14:paraId="28FFA9ED" w14:textId="77777777" w:rsidR="0049582E" w:rsidRDefault="009C0AC2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6.2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Cortz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10 Minutes          </w:t>
      </w:r>
    </w:p>
    <w:p w14:paraId="7326AB55" w14:textId="77777777" w:rsidR="0049582E" w:rsidRDefault="009C0AC2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establish an election committee of six to nine senators to plan May’s election.</w:t>
      </w:r>
    </w:p>
    <w:p w14:paraId="2D87CB99" w14:textId="77777777" w:rsidR="0049582E" w:rsidRDefault="0049582E">
      <w:pPr>
        <w:widowControl w:val="0"/>
        <w:ind w:left="758"/>
        <w:rPr>
          <w:rFonts w:ascii="Times New Roman" w:eastAsia="Times New Roman" w:hAnsi="Times New Roman" w:cs="Times New Roman"/>
        </w:rPr>
      </w:pPr>
    </w:p>
    <w:p w14:paraId="4D9A7FD4" w14:textId="77777777" w:rsidR="0049582E" w:rsidRDefault="009C0AC2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6.3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Maya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5 Minutes          </w:t>
      </w:r>
    </w:p>
    <w:p w14:paraId="3B26BA4A" w14:textId="77777777" w:rsidR="0049582E" w:rsidRDefault="009C0AC2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discuss and possibly approve the club charter’s deadline.</w:t>
      </w:r>
    </w:p>
    <w:p w14:paraId="57C56D4B" w14:textId="77777777" w:rsidR="0049582E" w:rsidRDefault="0049582E">
      <w:pPr>
        <w:widowControl w:val="0"/>
        <w:ind w:left="758"/>
        <w:rPr>
          <w:rFonts w:ascii="Times New Roman" w:eastAsia="Times New Roman" w:hAnsi="Times New Roman" w:cs="Times New Roman"/>
        </w:rPr>
      </w:pPr>
    </w:p>
    <w:p w14:paraId="4BFEA9DE" w14:textId="77777777" w:rsidR="0049582E" w:rsidRDefault="009C0AC2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6.4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 Shaw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10 Minutes          </w:t>
      </w:r>
    </w:p>
    <w:p w14:paraId="03C77867" w14:textId="77777777" w:rsidR="0049582E" w:rsidRDefault="009C0AC2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decide on a time and date for the professional development day with UCR.</w:t>
      </w:r>
    </w:p>
    <w:p w14:paraId="1662B73A" w14:textId="77777777" w:rsidR="0049582E" w:rsidRDefault="0049582E">
      <w:pPr>
        <w:widowControl w:val="0"/>
        <w:ind w:left="38"/>
        <w:rPr>
          <w:rFonts w:ascii="Times New Roman" w:eastAsia="Times New Roman" w:hAnsi="Times New Roman" w:cs="Times New Roman"/>
          <w:b/>
        </w:rPr>
      </w:pPr>
    </w:p>
    <w:p w14:paraId="641BDB33" w14:textId="77777777" w:rsidR="0049582E" w:rsidRDefault="009C0AC2">
      <w:pPr>
        <w:widowControl w:val="0"/>
        <w:ind w:left="38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7. New Business: Discussion Items</w:t>
      </w:r>
    </w:p>
    <w:p w14:paraId="1BB51709" w14:textId="77777777" w:rsidR="0049582E" w:rsidRDefault="009C0AC2">
      <w:pPr>
        <w:widowControl w:val="0"/>
        <w:ind w:left="76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7.1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Barringer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30 minutes          </w:t>
      </w:r>
    </w:p>
    <w:p w14:paraId="0D417024" w14:textId="77777777" w:rsidR="0049582E" w:rsidRDefault="009C0AC2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have a roundtable discussion with CHC faculty regarding student concerns and feedback.</w:t>
      </w:r>
    </w:p>
    <w:p w14:paraId="2277CD94" w14:textId="77777777" w:rsidR="0049582E" w:rsidRDefault="0049582E">
      <w:pPr>
        <w:widowControl w:val="0"/>
        <w:ind w:left="758"/>
        <w:rPr>
          <w:rFonts w:ascii="Times New Roman" w:eastAsia="Times New Roman" w:hAnsi="Times New Roman" w:cs="Times New Roman"/>
        </w:rPr>
      </w:pPr>
    </w:p>
    <w:p w14:paraId="69165897" w14:textId="77777777" w:rsidR="0049582E" w:rsidRDefault="009C0AC2">
      <w:pPr>
        <w:widowControl w:val="0"/>
        <w:ind w:left="76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7.2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Barringer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10 minutes          </w:t>
      </w:r>
    </w:p>
    <w:p w14:paraId="1951910B" w14:textId="77777777" w:rsidR="0049582E" w:rsidRDefault="009C0AC2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Student Senate will review the list of shared governance committees, give officers the opportunity to add drop committees, and compile an </w:t>
      </w:r>
      <w:proofErr w:type="gramStart"/>
      <w:r>
        <w:rPr>
          <w:rFonts w:ascii="Times New Roman" w:eastAsia="Times New Roman" w:hAnsi="Times New Roman" w:cs="Times New Roman"/>
        </w:rPr>
        <w:t>up to date</w:t>
      </w:r>
      <w:proofErr w:type="gramEnd"/>
      <w:r>
        <w:rPr>
          <w:rFonts w:ascii="Times New Roman" w:eastAsia="Times New Roman" w:hAnsi="Times New Roman" w:cs="Times New Roman"/>
        </w:rPr>
        <w:t xml:space="preserve"> list of officer’s committees.</w:t>
      </w:r>
    </w:p>
    <w:p w14:paraId="693613F5" w14:textId="77777777" w:rsidR="0049582E" w:rsidRDefault="0049582E">
      <w:pPr>
        <w:widowControl w:val="0"/>
        <w:ind w:left="758"/>
        <w:rPr>
          <w:rFonts w:ascii="Times New Roman" w:eastAsia="Times New Roman" w:hAnsi="Times New Roman" w:cs="Times New Roman"/>
        </w:rPr>
      </w:pPr>
    </w:p>
    <w:p w14:paraId="5AA88A59" w14:textId="77777777" w:rsidR="0049582E" w:rsidRDefault="009C0AC2">
      <w:pPr>
        <w:widowControl w:val="0"/>
        <w:ind w:left="76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7.3                                                        </w:t>
      </w:r>
      <w:r>
        <w:rPr>
          <w:rFonts w:ascii="Times New Roman" w:eastAsia="Times New Roman" w:hAnsi="Times New Roman" w:cs="Times New Roman"/>
          <w:b/>
        </w:rPr>
        <w:tab/>
        <w:t xml:space="preserve">        Mason               </w:t>
      </w:r>
      <w:r>
        <w:rPr>
          <w:rFonts w:ascii="Times New Roman" w:eastAsia="Times New Roman" w:hAnsi="Times New Roman" w:cs="Times New Roman"/>
          <w:b/>
        </w:rPr>
        <w:tab/>
        <w:t xml:space="preserve">   </w:t>
      </w:r>
      <w:r>
        <w:rPr>
          <w:rFonts w:ascii="Times New Roman" w:eastAsia="Times New Roman" w:hAnsi="Times New Roman" w:cs="Times New Roman"/>
          <w:b/>
        </w:rPr>
        <w:tab/>
        <w:t xml:space="preserve">                                   2 minutes          </w:t>
      </w:r>
    </w:p>
    <w:p w14:paraId="0ED06B33" w14:textId="77777777" w:rsidR="0049582E" w:rsidRDefault="009C0AC2">
      <w:pPr>
        <w:widowControl w:val="0"/>
        <w:ind w:left="75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Student Senate will quickly compile a list of each senator's birth date and month to be included in future “Kudos and Comradery” segments.</w:t>
      </w:r>
    </w:p>
    <w:p w14:paraId="6CAD4875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4EC1B4E7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7845DA41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2AD2F5BD" w14:textId="77777777" w:rsidR="0049582E" w:rsidRDefault="009C0AC2">
      <w:pPr>
        <w:widowControl w:val="0"/>
        <w:ind w:left="36"/>
        <w:rPr>
          <w:rFonts w:ascii="Times New Roman" w:eastAsia="Times New Roman" w:hAnsi="Times New Roman" w:cs="Times New Roman"/>
          <w:b/>
          <w:color w:val="0000FF"/>
        </w:rPr>
      </w:pPr>
      <w:r>
        <w:rPr>
          <w:rFonts w:ascii="Times New Roman" w:eastAsia="Times New Roman" w:hAnsi="Times New Roman" w:cs="Times New Roman"/>
          <w:b/>
        </w:rPr>
        <w:t>8. Reports</w:t>
      </w:r>
    </w:p>
    <w:p w14:paraId="7A2A0C87" w14:textId="77777777" w:rsidR="0049582E" w:rsidRDefault="009C0AC2">
      <w:pPr>
        <w:widowControl w:val="0"/>
        <w:ind w:left="35" w:right="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Reports of the President and the Advisor shall be limited to five (5) minutes each. All other </w:t>
      </w:r>
      <w:proofErr w:type="gramStart"/>
      <w:r>
        <w:rPr>
          <w:rFonts w:ascii="Times New Roman" w:eastAsia="Times New Roman" w:hAnsi="Times New Roman" w:cs="Times New Roman"/>
          <w:i/>
        </w:rPr>
        <w:t>reports  shall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be limited to three (3) minutes each. Please refrain from discussion during Officer Reports. Each </w:t>
      </w:r>
      <w:proofErr w:type="gramStart"/>
      <w:r>
        <w:rPr>
          <w:rFonts w:ascii="Times New Roman" w:eastAsia="Times New Roman" w:hAnsi="Times New Roman" w:cs="Times New Roman"/>
          <w:i/>
        </w:rPr>
        <w:t>item  can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only be extended once, by no more than 5 minutes. </w:t>
      </w:r>
    </w:p>
    <w:tbl>
      <w:tblPr>
        <w:tblStyle w:val="a0"/>
        <w:tblW w:w="109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260"/>
        <w:gridCol w:w="1300"/>
        <w:gridCol w:w="520"/>
        <w:gridCol w:w="1040"/>
        <w:gridCol w:w="780"/>
        <w:gridCol w:w="780"/>
        <w:gridCol w:w="1040"/>
        <w:gridCol w:w="520"/>
        <w:gridCol w:w="1300"/>
        <w:gridCol w:w="260"/>
        <w:gridCol w:w="1560"/>
      </w:tblGrid>
      <w:tr w:rsidR="0049582E" w14:paraId="4E03C6A2" w14:textId="77777777">
        <w:trPr>
          <w:trHeight w:val="420"/>
        </w:trPr>
        <w:tc>
          <w:tcPr>
            <w:tcW w:w="10920" w:type="dxa"/>
            <w:gridSpan w:val="1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9213" w14:textId="77777777" w:rsidR="0049582E" w:rsidRDefault="009C0A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8.1 Advisor and Co-Advisor Reports (Paddock and Cortz)</w:t>
            </w:r>
          </w:p>
        </w:tc>
      </w:tr>
      <w:tr w:rsidR="0049582E" w14:paraId="3D2C9D9F" w14:textId="77777777">
        <w:trPr>
          <w:trHeight w:val="420"/>
        </w:trPr>
        <w:tc>
          <w:tcPr>
            <w:tcW w:w="10920" w:type="dxa"/>
            <w:gridSpan w:val="1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805A1" w14:textId="77777777" w:rsidR="0049582E" w:rsidRDefault="009C0A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8.3 Executive Council Reports</w:t>
            </w:r>
          </w:p>
        </w:tc>
      </w:tr>
      <w:tr w:rsidR="0049582E" w14:paraId="1A9352B4" w14:textId="77777777">
        <w:trPr>
          <w:trHeight w:val="420"/>
        </w:trPr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7B613" w14:textId="77777777" w:rsidR="0049582E" w:rsidRDefault="009C0A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Shaw</w:t>
              </w:r>
            </w:hyperlink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0FB88" w14:textId="77777777" w:rsidR="0049582E" w:rsidRDefault="009C0A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Barringer</w:t>
              </w:r>
            </w:hyperlink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E3100" w14:textId="77777777" w:rsidR="0049582E" w:rsidRDefault="009C0A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Van Stee</w:t>
              </w:r>
            </w:hyperlink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AA75C" w14:textId="77777777" w:rsidR="0049582E" w:rsidRDefault="009C0A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Cuevas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76DF" w14:textId="77777777" w:rsidR="0049582E" w:rsidRDefault="009C0A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Felix</w:t>
            </w:r>
          </w:p>
        </w:tc>
        <w:tc>
          <w:tcPr>
            <w:tcW w:w="156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2BFE" w14:textId="77777777" w:rsidR="0049582E" w:rsidRDefault="009C0A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Mason</w:t>
              </w:r>
            </w:hyperlink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8717" w14:textId="77777777" w:rsidR="0049582E" w:rsidRDefault="009C0A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Natour</w:t>
            </w:r>
          </w:p>
        </w:tc>
      </w:tr>
      <w:tr w:rsidR="0049582E" w14:paraId="2AB11BB2" w14:textId="77777777">
        <w:trPr>
          <w:trHeight w:val="420"/>
        </w:trPr>
        <w:tc>
          <w:tcPr>
            <w:tcW w:w="10920" w:type="dxa"/>
            <w:gridSpan w:val="1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87299" w14:textId="77777777" w:rsidR="0049582E" w:rsidRDefault="009C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8.2 Officer Reports</w:t>
            </w:r>
          </w:p>
        </w:tc>
      </w:tr>
      <w:tr w:rsidR="0049582E" w14:paraId="02F7AB92" w14:textId="77777777">
        <w:trPr>
          <w:trHeight w:val="420"/>
        </w:trPr>
        <w:tc>
          <w:tcPr>
            <w:tcW w:w="1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3369" w14:textId="77777777" w:rsidR="0049582E" w:rsidRDefault="009C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Darshika</w:t>
            </w:r>
          </w:p>
        </w:tc>
        <w:tc>
          <w:tcPr>
            <w:tcW w:w="1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12261" w14:textId="77777777" w:rsidR="0049582E" w:rsidRDefault="009C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Sarsoza</w:t>
            </w:r>
            <w:proofErr w:type="spellEnd"/>
          </w:p>
        </w:tc>
        <w:tc>
          <w:tcPr>
            <w:tcW w:w="1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0B7E9" w14:textId="77777777" w:rsidR="0049582E" w:rsidRDefault="009C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Sherratt</w:t>
            </w:r>
          </w:p>
        </w:tc>
        <w:tc>
          <w:tcPr>
            <w:tcW w:w="1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C22DC" w14:textId="77777777" w:rsidR="0049582E" w:rsidRDefault="009C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Baugh</w:t>
            </w:r>
          </w:p>
        </w:tc>
        <w:tc>
          <w:tcPr>
            <w:tcW w:w="1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23B20" w14:textId="77777777" w:rsidR="0049582E" w:rsidRDefault="009C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Sakellar</w:t>
            </w:r>
            <w:proofErr w:type="spellEnd"/>
          </w:p>
        </w:tc>
        <w:tc>
          <w:tcPr>
            <w:tcW w:w="1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EF01" w14:textId="77777777" w:rsidR="0049582E" w:rsidRDefault="009C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Rolle</w:t>
            </w:r>
          </w:p>
        </w:tc>
      </w:tr>
      <w:tr w:rsidR="0049582E" w14:paraId="71D1EE32" w14:textId="77777777">
        <w:trPr>
          <w:trHeight w:val="420"/>
        </w:trPr>
        <w:tc>
          <w:tcPr>
            <w:tcW w:w="1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DBEFA" w14:textId="77777777" w:rsidR="0049582E" w:rsidRDefault="009C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Riddle</w:t>
            </w:r>
          </w:p>
        </w:tc>
        <w:tc>
          <w:tcPr>
            <w:tcW w:w="1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46CD7" w14:textId="77777777" w:rsidR="0049582E" w:rsidRDefault="009C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Kanakkahwage</w:t>
            </w:r>
            <w:proofErr w:type="spellEnd"/>
          </w:p>
        </w:tc>
        <w:tc>
          <w:tcPr>
            <w:tcW w:w="1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053C9" w14:textId="77777777" w:rsidR="0049582E" w:rsidRDefault="009C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Cruz</w:t>
            </w:r>
          </w:p>
        </w:tc>
        <w:tc>
          <w:tcPr>
            <w:tcW w:w="1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447F" w14:textId="77777777" w:rsidR="0049582E" w:rsidRDefault="009C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Monge</w:t>
            </w:r>
          </w:p>
        </w:tc>
        <w:tc>
          <w:tcPr>
            <w:tcW w:w="1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FAD5A" w14:textId="77777777" w:rsidR="0049582E" w:rsidRDefault="009C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Flanagan</w:t>
            </w:r>
          </w:p>
        </w:tc>
        <w:tc>
          <w:tcPr>
            <w:tcW w:w="18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A4124" w14:textId="77777777" w:rsidR="0049582E" w:rsidRDefault="004958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9582E" w14:paraId="5CCCDA6D" w14:textId="77777777">
        <w:trPr>
          <w:trHeight w:val="420"/>
        </w:trPr>
        <w:tc>
          <w:tcPr>
            <w:tcW w:w="5460" w:type="dxa"/>
            <w:gridSpan w:val="6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BF891" w14:textId="77777777" w:rsidR="0049582E" w:rsidRDefault="009C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8.4 Inter-Club Council Reports</w:t>
            </w:r>
          </w:p>
        </w:tc>
        <w:tc>
          <w:tcPr>
            <w:tcW w:w="5460" w:type="dxa"/>
            <w:gridSpan w:val="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84A7" w14:textId="77777777" w:rsidR="0049582E" w:rsidRDefault="009C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Maya</w:t>
            </w:r>
          </w:p>
        </w:tc>
      </w:tr>
      <w:tr w:rsidR="0049582E" w14:paraId="0A440E4F" w14:textId="77777777">
        <w:trPr>
          <w:trHeight w:val="420"/>
        </w:trPr>
        <w:tc>
          <w:tcPr>
            <w:tcW w:w="10920" w:type="dxa"/>
            <w:gridSpan w:val="1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466AF" w14:textId="77777777" w:rsidR="0049582E" w:rsidRDefault="009C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8.5 Committee Reports</w:t>
            </w:r>
          </w:p>
        </w:tc>
      </w:tr>
      <w:tr w:rsidR="0049582E" w14:paraId="59F090FB" w14:textId="77777777">
        <w:trPr>
          <w:trHeight w:val="420"/>
        </w:trPr>
        <w:tc>
          <w:tcPr>
            <w:tcW w:w="10920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5B228" w14:textId="77777777" w:rsidR="0049582E" w:rsidRDefault="009C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 xml:space="preserve">SEAC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(Van Stee),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Crafton Budgett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(Van Stee), </w:t>
            </w:r>
            <w:hyperlink r:id="rId15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 xml:space="preserve">DEP 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(Barringer), </w:t>
            </w:r>
            <w:hyperlink r:id="rId16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Academic Senate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(Barringer), </w:t>
            </w:r>
            <w:hyperlink r:id="rId17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 xml:space="preserve">PPR </w:t>
              </w:r>
            </w:hyperlink>
            <w:r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Kanakkahewage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), </w:t>
            </w:r>
          </w:p>
        </w:tc>
      </w:tr>
      <w:tr w:rsidR="0049582E" w14:paraId="237474E3" w14:textId="77777777">
        <w:trPr>
          <w:trHeight w:val="420"/>
        </w:trPr>
        <w:tc>
          <w:tcPr>
            <w:tcW w:w="10920" w:type="dxa"/>
            <w:gridSpan w:val="1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6CF1D" w14:textId="77777777" w:rsidR="0049582E" w:rsidRDefault="009C0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8.6 Classroom Announcements</w:t>
            </w:r>
          </w:p>
        </w:tc>
      </w:tr>
    </w:tbl>
    <w:p w14:paraId="45B4EAED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"/>
        </w:tabs>
        <w:rPr>
          <w:rFonts w:ascii="Times New Roman" w:eastAsia="Times New Roman" w:hAnsi="Times New Roman" w:cs="Times New Roman"/>
        </w:rPr>
      </w:pPr>
    </w:p>
    <w:p w14:paraId="48A5645B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35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>9</w:t>
      </w:r>
      <w:r>
        <w:rPr>
          <w:rFonts w:ascii="Times New Roman" w:eastAsia="Times New Roman" w:hAnsi="Times New Roman" w:cs="Times New Roman"/>
          <w:b/>
          <w:color w:val="000000"/>
        </w:rPr>
        <w:t>. Future agenda items -</w:t>
      </w:r>
    </w:p>
    <w:p w14:paraId="0C07E43C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b/>
          <w:i/>
          <w:color w:val="0000FF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</w:rPr>
        <w:t>Email all agenda items (normal and executive) to Executive Assistant, and cc President,</w:t>
      </w:r>
      <w:r>
        <w:rPr>
          <w:rFonts w:ascii="Times New Roman" w:eastAsia="Times New Roman" w:hAnsi="Times New Roman" w:cs="Times New Roman"/>
          <w:i/>
        </w:rPr>
        <w:t xml:space="preserve"> Vice President</w:t>
      </w:r>
      <w:r>
        <w:rPr>
          <w:rFonts w:ascii="Times New Roman" w:eastAsia="Times New Roman" w:hAnsi="Times New Roman" w:cs="Times New Roman"/>
          <w:i/>
          <w:color w:val="000000"/>
        </w:rPr>
        <w:t xml:space="preserve">, and Advisors Paddock and Cortz by </w:t>
      </w:r>
      <w:r>
        <w:rPr>
          <w:rFonts w:ascii="Times New Roman" w:eastAsia="Times New Roman" w:hAnsi="Times New Roman" w:cs="Times New Roman"/>
          <w:b/>
          <w:i/>
          <w:u w:val="single"/>
        </w:rPr>
        <w:t>Tuesday, March 4.</w:t>
      </w:r>
    </w:p>
    <w:p w14:paraId="25CB77DD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ind w:left="31" w:right="1" w:firstLine="1"/>
        <w:rPr>
          <w:rFonts w:ascii="Times New Roman" w:eastAsia="Times New Roman" w:hAnsi="Times New Roman" w:cs="Times New Roman"/>
          <w:i/>
        </w:rPr>
      </w:pPr>
    </w:p>
    <w:p w14:paraId="09C21741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10</w:t>
      </w:r>
      <w:r>
        <w:rPr>
          <w:rFonts w:ascii="Times New Roman" w:eastAsia="Times New Roman" w:hAnsi="Times New Roman" w:cs="Times New Roman"/>
          <w:b/>
          <w:color w:val="000000"/>
        </w:rPr>
        <w:t>. Upcoming Dates -</w:t>
      </w:r>
    </w:p>
    <w:p w14:paraId="7602D467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Next meeting:</w:t>
      </w:r>
      <w:r>
        <w:rPr>
          <w:rFonts w:ascii="Times New Roman" w:eastAsia="Times New Roman" w:hAnsi="Times New Roman" w:cs="Times New Roman"/>
        </w:rPr>
        <w:t xml:space="preserve"> Friday, March 7, 3:00-5:00pm</w:t>
      </w:r>
    </w:p>
    <w:p w14:paraId="659B71AC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76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Agenda item requests, absence and address notifications due: </w:t>
      </w:r>
      <w:r>
        <w:rPr>
          <w:rFonts w:ascii="Times New Roman" w:eastAsia="Times New Roman" w:hAnsi="Times New Roman" w:cs="Times New Roman"/>
          <w:b/>
        </w:rPr>
        <w:t>Tuesday, March 4</w:t>
      </w:r>
    </w:p>
    <w:p w14:paraId="1764AFE0" w14:textId="77777777" w:rsidR="0049582E" w:rsidRDefault="0049582E">
      <w:pPr>
        <w:widowControl w:val="0"/>
        <w:pBdr>
          <w:top w:val="nil"/>
          <w:left w:val="nil"/>
          <w:bottom w:val="nil"/>
          <w:right w:val="nil"/>
          <w:between w:val="nil"/>
        </w:pBdr>
        <w:ind w:left="46"/>
        <w:rPr>
          <w:rFonts w:ascii="Times New Roman" w:eastAsia="Times New Roman" w:hAnsi="Times New Roman" w:cs="Times New Roman"/>
          <w:b/>
        </w:rPr>
      </w:pPr>
    </w:p>
    <w:p w14:paraId="0CBBD66E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4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11</w:t>
      </w:r>
      <w:r>
        <w:rPr>
          <w:rFonts w:ascii="Times New Roman" w:eastAsia="Times New Roman" w:hAnsi="Times New Roman" w:cs="Times New Roman"/>
          <w:b/>
          <w:color w:val="000000"/>
        </w:rPr>
        <w:t>. Adjournment -</w:t>
      </w:r>
    </w:p>
    <w:p w14:paraId="1D1DFA54" w14:textId="77777777" w:rsidR="0049582E" w:rsidRDefault="009C0AC2">
      <w:pPr>
        <w:widowControl w:val="0"/>
        <w:pBdr>
          <w:top w:val="nil"/>
          <w:left w:val="nil"/>
          <w:bottom w:val="nil"/>
          <w:right w:val="nil"/>
          <w:between w:val="nil"/>
        </w:pBdr>
        <w:ind w:left="32" w:right="559" w:hanging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Mission Statement: </w:t>
      </w:r>
      <w:r>
        <w:rPr>
          <w:rFonts w:ascii="Times New Roman" w:eastAsia="Times New Roman" w:hAnsi="Times New Roman" w:cs="Times New Roman"/>
          <w:i/>
          <w:color w:val="000000"/>
        </w:rPr>
        <w:t xml:space="preserve">To serve current and future students by establishing a foundation that 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fosters  involvement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, awareness, and unity.</w:t>
      </w:r>
    </w:p>
    <w:sectPr w:rsidR="0049582E">
      <w:headerReference w:type="default" r:id="rId18"/>
      <w:headerReference w:type="first" r:id="rId19"/>
      <w:footerReference w:type="first" r:id="rId20"/>
      <w:pgSz w:w="12240" w:h="15840"/>
      <w:pgMar w:top="620" w:right="750" w:bottom="1875" w:left="1408" w:header="36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329F" w14:textId="77777777" w:rsidR="009C0AC2" w:rsidRDefault="009C0AC2">
      <w:pPr>
        <w:spacing w:line="240" w:lineRule="auto"/>
      </w:pPr>
      <w:r>
        <w:separator/>
      </w:r>
    </w:p>
  </w:endnote>
  <w:endnote w:type="continuationSeparator" w:id="0">
    <w:p w14:paraId="7BDA4D4A" w14:textId="77777777" w:rsidR="009C0AC2" w:rsidRDefault="009C0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B85D5" w14:textId="77777777" w:rsidR="0049582E" w:rsidRDefault="004958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CF02" w14:textId="77777777" w:rsidR="009C0AC2" w:rsidRDefault="009C0AC2">
      <w:pPr>
        <w:spacing w:line="240" w:lineRule="auto"/>
      </w:pPr>
      <w:r>
        <w:separator/>
      </w:r>
    </w:p>
  </w:footnote>
  <w:footnote w:type="continuationSeparator" w:id="0">
    <w:p w14:paraId="4A5BEA9A" w14:textId="77777777" w:rsidR="009C0AC2" w:rsidRDefault="009C0A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0DCF" w14:textId="77777777" w:rsidR="0049582E" w:rsidRDefault="0049582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7F1A" w14:textId="77777777" w:rsidR="0049582E" w:rsidRDefault="009C0AC2">
    <w:pPr>
      <w:widowControl w:val="0"/>
      <w:ind w:right="90" w:firstLine="720"/>
      <w:rPr>
        <w:rFonts w:ascii="Times New Roman" w:eastAsia="Times New Roman" w:hAnsi="Times New Roman" w:cs="Times New Roman"/>
        <w:b/>
      </w:rPr>
    </w:pPr>
    <w:r>
      <w:rPr>
        <w:noProof/>
      </w:rPr>
      <w:drawing>
        <wp:anchor distT="19050" distB="19050" distL="19050" distR="19050" simplePos="0" relativeHeight="251658240" behindDoc="0" locked="0" layoutInCell="1" hidden="0" allowOverlap="1" wp14:anchorId="0C6F3538" wp14:editId="21595992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733550" cy="1266825"/>
          <wp:effectExtent l="0" t="0" r="0" b="0"/>
          <wp:wrapSquare wrapText="bothSides" distT="19050" distB="19050" distL="19050" distR="1905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3550" cy="1266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E1C390" w14:textId="77777777" w:rsidR="0049582E" w:rsidRDefault="009C0AC2">
    <w:pPr>
      <w:widowControl w:val="0"/>
      <w:ind w:left="1440" w:right="90" w:firstLine="720"/>
    </w:pPr>
    <w:r>
      <w:rPr>
        <w:rFonts w:ascii="Times New Roman" w:eastAsia="Times New Roman" w:hAnsi="Times New Roman" w:cs="Times New Roman"/>
        <w:b/>
      </w:rPr>
      <w:t>CHC Student Senate Regular Meeting Agenda</w:t>
    </w:r>
  </w:p>
  <w:p w14:paraId="2E185137" w14:textId="77777777" w:rsidR="0049582E" w:rsidRDefault="009C0AC2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(PST) Feb. 28, 2025, 3:00pm - 5:00pm</w:t>
    </w:r>
  </w:p>
  <w:p w14:paraId="75F08604" w14:textId="77777777" w:rsidR="0049582E" w:rsidRDefault="009C0AC2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Crafton Hills College, CCR-155</w:t>
    </w:r>
  </w:p>
  <w:p w14:paraId="27523BE5" w14:textId="77777777" w:rsidR="0049582E" w:rsidRDefault="009C0AC2">
    <w:pPr>
      <w:widowControl w:val="0"/>
      <w:ind w:left="1440" w:right="90" w:firstLine="720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11711 Sand Canyon Rd. Yucaipa, CA 92399 - (909) 289-3410</w:t>
    </w:r>
  </w:p>
  <w:p w14:paraId="18D07E29" w14:textId="77777777" w:rsidR="0049582E" w:rsidRDefault="0049582E">
    <w:pPr>
      <w:widowControl w:val="0"/>
      <w:ind w:right="90" w:firstLine="720"/>
      <w:rPr>
        <w:rFonts w:ascii="Times New Roman" w:eastAsia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23996"/>
    <w:multiLevelType w:val="multilevel"/>
    <w:tmpl w:val="BE8E06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904218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82E"/>
    <w:rsid w:val="00257AA0"/>
    <w:rsid w:val="0049582E"/>
    <w:rsid w:val="009C0AC2"/>
    <w:rsid w:val="00D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C76AA"/>
  <w15:docId w15:val="{239C5B9E-5FDE-4928-B9F2-8333BC0B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7splbuYDfYjh7q8_pzrqizRJHD0YMbSClOrhLw7TatA/edit?usp=sharing" TargetMode="External"/><Relationship Id="rId13" Type="http://schemas.openxmlformats.org/officeDocument/2006/relationships/hyperlink" Target="https://docs.google.com/document/d/1LYAfyRv7pVo1Q6_dMuEXJAbj53fnrj9Mg_yKAgQ0Efw/edit?usp=sharing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ocs.google.com/document/d/1MhMhTh3eZR1PN_NQLsZOTjQu2xwPtlWxnlURKiH7128/edit?usp=sharing" TargetMode="External"/><Relationship Id="rId12" Type="http://schemas.openxmlformats.org/officeDocument/2006/relationships/hyperlink" Target="https://docs.google.com/document/d/1P6Vd6GNdjOGlXHbnexw_Boo8pTjyppCtBr99wZlj-3o/edit?usp=sharing" TargetMode="External"/><Relationship Id="rId17" Type="http://schemas.openxmlformats.org/officeDocument/2006/relationships/hyperlink" Target="https://drive.google.com/file/d/1jJOw1lyrBivIOpVOrZuN2lvZZDkH5oqq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google.com/document/d/1YlyakfSxhw0jHQzeZ3fpRu27DXA-RKTohZ6ZxWpUMd8/edit?usp=sharin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E54khI6wWsSnclXezJbRdfksagcVx7wJ2cN-ujsjq0s/edit?usp=shari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nTVpvvMX0q6plikV4aKMgmUkWJctAiGB/view?usp=sharing" TargetMode="External"/><Relationship Id="rId10" Type="http://schemas.openxmlformats.org/officeDocument/2006/relationships/hyperlink" Target="https://drive.google.com/file/d/1X9B99w12WfFW6U5rB_GAG2rIMmx2pBqN/view?usp=sharing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Qm7xBV5aCRf6wnhjLbBR7BkR6WaDLGyBtSdqfUxuCSY/edit?usp=sharing" TargetMode="External"/><Relationship Id="rId14" Type="http://schemas.openxmlformats.org/officeDocument/2006/relationships/hyperlink" Target="https://docs.google.com/document/d/1LYAfyRv7pVo1Q6_dMuEXJAbj53fnrj9Mg_yKAgQ0Efw/edit?usp=sharing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950</Words>
  <Characters>5417</Characters>
  <Application>Microsoft Office Word</Application>
  <DocSecurity>0</DocSecurity>
  <Lines>45</Lines>
  <Paragraphs>12</Paragraphs>
  <ScaleCrop>false</ScaleCrop>
  <Company>San Bernardino Community College District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Cortz, Zachary D.</dc:creator>
  <cp:lastModifiedBy>Cortz, Zachary D.</cp:lastModifiedBy>
  <cp:revision>2</cp:revision>
  <dcterms:created xsi:type="dcterms:W3CDTF">2025-04-15T22:05:00Z</dcterms:created>
  <dcterms:modified xsi:type="dcterms:W3CDTF">2025-04-15T22:05:00Z</dcterms:modified>
</cp:coreProperties>
</file>